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32.2</w:t>
            </w:r>
            <w:bookmarkEnd w:id="2"/>
            <w:r>
              <w:rPr>
                <w:rFonts w:hint="eastAsia"/>
                <w:sz w:val="64"/>
                <w:lang w:val="en-US" w:eastAsia="zh-CN"/>
              </w:rPr>
              <w:t>7x</w:t>
            </w:r>
            <w:r>
              <w:rPr>
                <w:sz w:val="64"/>
              </w:rPr>
              <w:t xml:space="preserve"> </w:t>
            </w:r>
            <w:r>
              <w:t>V</w:t>
            </w:r>
            <w:bookmarkStart w:id="3" w:name="specVersion"/>
            <w:r>
              <w:t>0.0.</w:t>
            </w:r>
            <w:bookmarkEnd w:id="3"/>
            <w:r>
              <w:rPr>
                <w:rFonts w:hint="eastAsia"/>
                <w:lang w:val="en-US" w:eastAsia="zh-CN"/>
              </w:rPr>
              <w:t>0</w:t>
            </w:r>
            <w:r>
              <w:t xml:space="preserve"> </w:t>
            </w:r>
            <w:r>
              <w:rPr>
                <w:sz w:val="32"/>
              </w:rPr>
              <w:t>(</w:t>
            </w:r>
            <w:bookmarkStart w:id="4" w:name="issueDate"/>
            <w:r>
              <w:rPr>
                <w:sz w:val="32"/>
              </w:rPr>
              <w:t>2023-</w:t>
            </w:r>
            <w:bookmarkEnd w:id="4"/>
            <w:r>
              <w:rPr>
                <w:sz w:val="32"/>
              </w:rPr>
              <w:t>10)</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pPr>
            <w:r>
              <w:t>3rd Generation Partnership Project;</w:t>
            </w:r>
          </w:p>
          <w:p>
            <w:pPr>
              <w:pStyle w:val="115"/>
              <w:framePr w:wrap="auto" w:vAnchor="margin" w:hAnchor="text" w:yAlign="inline"/>
              <w:rPr>
                <w:highlight w:val="yellow"/>
              </w:rPr>
            </w:pPr>
            <w:r>
              <w:t xml:space="preserve">Technical Specification Group </w:t>
            </w:r>
            <w:bookmarkStart w:id="6" w:name="specTitle"/>
            <w:r>
              <w:t>Services and System Aspects;</w:t>
            </w:r>
          </w:p>
          <w:p>
            <w:pPr>
              <w:pStyle w:val="115"/>
              <w:framePr w:wrap="auto" w:vAnchor="margin" w:hAnchor="text" w:yAlign="inline"/>
            </w:pPr>
            <w:r>
              <w:t>Charging management;</w:t>
            </w:r>
          </w:p>
          <w:p>
            <w:pPr>
              <w:pStyle w:val="115"/>
              <w:framePr w:wrap="auto" w:vAnchor="margin" w:hAnchor="text" w:yAlign="inline"/>
            </w:pPr>
            <w:r>
              <w:rPr>
                <w:rFonts w:hint="eastAsia"/>
              </w:rPr>
              <w:t>5G Multicast-broadcast Services charging</w:t>
            </w:r>
            <w:r>
              <w:t>;</w:t>
            </w:r>
          </w:p>
          <w:p>
            <w:pPr>
              <w:pStyle w:val="115"/>
              <w:framePr w:wrap="auto" w:vAnchor="margin" w:hAnchor="text" w:yAlign="inline"/>
              <w:rPr>
                <w:highlight w:val="yellow"/>
              </w:rPr>
            </w:pPr>
            <w:r>
              <w:t>Stage 2</w:t>
            </w:r>
          </w:p>
          <w:bookmarkEnd w:id="6"/>
          <w:p>
            <w:pPr>
              <w:pStyle w:val="115"/>
              <w:framePr w:wrap="auto" w:vAnchor="margin" w:hAnchor="text" w:yAlign="inline"/>
              <w:rPr>
                <w:i/>
                <w:sz w:val="28"/>
              </w:rPr>
            </w:pPr>
            <w:r>
              <w:t>(</w:t>
            </w:r>
            <w:r>
              <w:rPr>
                <w:rStyle w:val="95"/>
              </w:rPr>
              <w:t xml:space="preserve">Release </w:t>
            </w:r>
            <w:bookmarkStart w:id="7" w:name="specRelease"/>
            <w:r>
              <w:rPr>
                <w:rStyle w:val="95"/>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0" distR="0">
                  <wp:extent cx="1287780" cy="782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7780" cy="782955"/>
                          </a:xfrm>
                          <a:prstGeom prst="rect">
                            <a:avLst/>
                          </a:prstGeom>
                          <a:noFill/>
                          <a:ln>
                            <a:noFill/>
                          </a:ln>
                        </pic:spPr>
                      </pic:pic>
                    </a:graphicData>
                  </a:graphic>
                </wp:inline>
              </w:drawing>
            </w:r>
          </w:p>
        </w:tc>
        <w:tc>
          <w:tcPr>
            <w:tcW w:w="5540" w:type="dxa"/>
            <w:shd w:val="clear" w:color="auto" w:fill="auto"/>
          </w:tcPr>
          <w:p>
            <w:pPr>
              <w:jc w:val="right"/>
            </w:pPr>
            <w:r>
              <w:drawing>
                <wp:inline distT="0" distB="0" distL="0" distR="0">
                  <wp:extent cx="1616710"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6710" cy="95123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2023</w:t>
            </w:r>
            <w:bookmarkEnd w:id="12"/>
            <w:r>
              <w:rPr>
                <w:sz w:val="18"/>
              </w:rPr>
              <w:t>,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rPr>
          <w:rFonts w:asciiTheme="minorHAnsi" w:hAnsiTheme="minorHAnsi" w:eastAsiaTheme="minorEastAsia" w:cstheme="minorBidi"/>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_Toc146011678 \h </w:instrText>
      </w:r>
      <w:r>
        <w:fldChar w:fldCharType="separate"/>
      </w:r>
      <w:r>
        <w:t>4</w:t>
      </w:r>
      <w:r>
        <w:fldChar w:fldCharType="end"/>
      </w:r>
    </w:p>
    <w:p>
      <w:pPr>
        <w:pStyle w:val="20"/>
        <w:rPr>
          <w:rFonts w:asciiTheme="minorHAnsi" w:hAnsiTheme="minorHAnsi" w:eastAsiaTheme="minorEastAsia" w:cstheme="minorBidi"/>
          <w:szCs w:val="22"/>
          <w:lang w:val="en-US" w:eastAsia="zh-CN"/>
        </w:rPr>
      </w:pPr>
      <w:r>
        <w:t>1</w:t>
      </w:r>
      <w:r>
        <w:rPr>
          <w:rFonts w:asciiTheme="minorHAnsi" w:hAnsiTheme="minorHAnsi" w:eastAsiaTheme="minorEastAsia" w:cstheme="minorBidi"/>
          <w:szCs w:val="22"/>
          <w:lang w:val="en-US" w:eastAsia="zh-CN"/>
        </w:rPr>
        <w:tab/>
      </w:r>
      <w:r>
        <w:t>Scope</w:t>
      </w:r>
      <w:r>
        <w:tab/>
      </w:r>
      <w:r>
        <w:fldChar w:fldCharType="begin"/>
      </w:r>
      <w:r>
        <w:instrText xml:space="preserve"> PAGEREF _Toc146011679 \h </w:instrText>
      </w:r>
      <w:r>
        <w:fldChar w:fldCharType="separate"/>
      </w:r>
      <w:r>
        <w:t>6</w:t>
      </w:r>
      <w:r>
        <w:fldChar w:fldCharType="end"/>
      </w:r>
    </w:p>
    <w:p>
      <w:pPr>
        <w:pStyle w:val="20"/>
        <w:rPr>
          <w:rFonts w:asciiTheme="minorHAnsi" w:hAnsiTheme="minorHAnsi" w:eastAsiaTheme="minorEastAsia" w:cstheme="minorBidi"/>
          <w:szCs w:val="22"/>
          <w:lang w:val="en-US" w:eastAsia="zh-CN"/>
        </w:rPr>
      </w:pPr>
      <w:r>
        <w:t>2</w:t>
      </w:r>
      <w:r>
        <w:rPr>
          <w:rFonts w:asciiTheme="minorHAnsi" w:hAnsiTheme="minorHAnsi" w:eastAsiaTheme="minorEastAsia" w:cstheme="minorBidi"/>
          <w:szCs w:val="22"/>
          <w:lang w:val="en-US" w:eastAsia="zh-CN"/>
        </w:rPr>
        <w:tab/>
      </w:r>
      <w:r>
        <w:t>References</w:t>
      </w:r>
      <w:r>
        <w:tab/>
      </w:r>
      <w:r>
        <w:fldChar w:fldCharType="begin"/>
      </w:r>
      <w:r>
        <w:instrText xml:space="preserve"> PAGEREF _Toc146011680 \h </w:instrText>
      </w:r>
      <w:r>
        <w:fldChar w:fldCharType="separate"/>
      </w:r>
      <w:r>
        <w:t>6</w:t>
      </w:r>
      <w:r>
        <w:fldChar w:fldCharType="end"/>
      </w:r>
    </w:p>
    <w:p>
      <w:pPr>
        <w:pStyle w:val="20"/>
        <w:rPr>
          <w:rFonts w:asciiTheme="minorHAnsi" w:hAnsiTheme="minorHAnsi" w:eastAsiaTheme="minorEastAsia" w:cstheme="minorBidi"/>
          <w:szCs w:val="22"/>
          <w:lang w:val="en-US" w:eastAsia="zh-CN"/>
        </w:rPr>
      </w:pPr>
      <w:r>
        <w:t>3</w:t>
      </w:r>
      <w:r>
        <w:rPr>
          <w:rFonts w:asciiTheme="minorHAnsi" w:hAnsiTheme="minorHAnsi" w:eastAsiaTheme="minorEastAsia" w:cstheme="minorBidi"/>
          <w:szCs w:val="22"/>
          <w:lang w:val="en-US" w:eastAsia="zh-CN"/>
        </w:rPr>
        <w:tab/>
      </w:r>
      <w:r>
        <w:t>Definitions of terms, symbols and abbreviations</w:t>
      </w:r>
      <w:r>
        <w:tab/>
      </w:r>
      <w:r>
        <w:fldChar w:fldCharType="begin"/>
      </w:r>
      <w:r>
        <w:instrText xml:space="preserve"> PAGEREF _Toc146011681 \h </w:instrText>
      </w:r>
      <w:r>
        <w:fldChar w:fldCharType="separate"/>
      </w:r>
      <w:r>
        <w:t>6</w:t>
      </w:r>
      <w:r>
        <w:fldChar w:fldCharType="end"/>
      </w:r>
    </w:p>
    <w:p>
      <w:pPr>
        <w:pStyle w:val="19"/>
        <w:rPr>
          <w:rFonts w:asciiTheme="minorHAnsi" w:hAnsiTheme="minorHAnsi" w:eastAsiaTheme="minorEastAsia" w:cstheme="minorBidi"/>
          <w:sz w:val="22"/>
          <w:szCs w:val="22"/>
          <w:lang w:val="en-US" w:eastAsia="zh-CN"/>
        </w:rPr>
      </w:pPr>
      <w:r>
        <w:t>3.1</w:t>
      </w:r>
      <w:r>
        <w:rPr>
          <w:rFonts w:asciiTheme="minorHAnsi" w:hAnsiTheme="minorHAnsi" w:eastAsiaTheme="minorEastAsia" w:cstheme="minorBidi"/>
          <w:sz w:val="22"/>
          <w:szCs w:val="22"/>
          <w:lang w:val="en-US" w:eastAsia="zh-CN"/>
        </w:rPr>
        <w:tab/>
      </w:r>
      <w:r>
        <w:t>Terms</w:t>
      </w:r>
      <w:r>
        <w:tab/>
      </w:r>
      <w:r>
        <w:fldChar w:fldCharType="begin"/>
      </w:r>
      <w:r>
        <w:instrText xml:space="preserve"> PAGEREF _Toc146011682 \h </w:instrText>
      </w:r>
      <w:r>
        <w:fldChar w:fldCharType="separate"/>
      </w:r>
      <w:r>
        <w:t>6</w:t>
      </w:r>
      <w:r>
        <w:fldChar w:fldCharType="end"/>
      </w:r>
    </w:p>
    <w:p>
      <w:pPr>
        <w:pStyle w:val="19"/>
        <w:rPr>
          <w:rFonts w:asciiTheme="minorHAnsi" w:hAnsiTheme="minorHAnsi" w:eastAsiaTheme="minorEastAsia" w:cstheme="minorBidi"/>
          <w:sz w:val="22"/>
          <w:szCs w:val="22"/>
          <w:lang w:val="en-US" w:eastAsia="zh-CN"/>
        </w:rPr>
      </w:pPr>
      <w:r>
        <w:t>3.2</w:t>
      </w:r>
      <w:r>
        <w:rPr>
          <w:rFonts w:asciiTheme="minorHAnsi" w:hAnsiTheme="minorHAnsi" w:eastAsiaTheme="minorEastAsia" w:cstheme="minorBidi"/>
          <w:sz w:val="22"/>
          <w:szCs w:val="22"/>
          <w:lang w:val="en-US" w:eastAsia="zh-CN"/>
        </w:rPr>
        <w:tab/>
      </w:r>
      <w:r>
        <w:t>Symbols</w:t>
      </w:r>
      <w:r>
        <w:tab/>
      </w:r>
      <w:r>
        <w:fldChar w:fldCharType="begin"/>
      </w:r>
      <w:r>
        <w:instrText xml:space="preserve"> PAGEREF _Toc146011683 \h </w:instrText>
      </w:r>
      <w:r>
        <w:fldChar w:fldCharType="separate"/>
      </w:r>
      <w:r>
        <w:t>6</w:t>
      </w:r>
      <w:r>
        <w:fldChar w:fldCharType="end"/>
      </w:r>
    </w:p>
    <w:p>
      <w:pPr>
        <w:pStyle w:val="19"/>
        <w:rPr>
          <w:rFonts w:asciiTheme="minorHAnsi" w:hAnsiTheme="minorHAnsi" w:eastAsiaTheme="minorEastAsia" w:cstheme="minorBidi"/>
          <w:sz w:val="22"/>
          <w:szCs w:val="22"/>
          <w:lang w:val="en-US" w:eastAsia="zh-CN"/>
        </w:rPr>
      </w:pPr>
      <w:r>
        <w:t>3.3</w:t>
      </w:r>
      <w:r>
        <w:rPr>
          <w:rFonts w:asciiTheme="minorHAnsi" w:hAnsiTheme="minorHAnsi" w:eastAsiaTheme="minorEastAsia" w:cstheme="minorBidi"/>
          <w:sz w:val="22"/>
          <w:szCs w:val="22"/>
          <w:lang w:val="en-US" w:eastAsia="zh-CN"/>
        </w:rPr>
        <w:tab/>
      </w:r>
      <w:r>
        <w:t>Abbreviations</w:t>
      </w:r>
      <w:r>
        <w:tab/>
      </w:r>
      <w:r>
        <w:fldChar w:fldCharType="begin"/>
      </w:r>
      <w:r>
        <w:instrText xml:space="preserve"> PAGEREF _Toc146011684 \h </w:instrText>
      </w:r>
      <w:r>
        <w:fldChar w:fldCharType="separate"/>
      </w:r>
      <w:r>
        <w:t>6</w:t>
      </w:r>
      <w:r>
        <w:fldChar w:fldCharType="end"/>
      </w:r>
    </w:p>
    <w:p>
      <w:pPr>
        <w:pStyle w:val="53"/>
        <w:rPr>
          <w:rFonts w:asciiTheme="minorHAnsi" w:hAnsiTheme="minorHAnsi" w:eastAsiaTheme="minorEastAsia" w:cstheme="minorBidi"/>
          <w:b w:val="0"/>
          <w:szCs w:val="22"/>
          <w:lang w:val="en-US" w:eastAsia="zh-CN"/>
        </w:rPr>
      </w:pPr>
      <w:r>
        <w:t>Annex &lt;A&gt; (informative): Change history</w:t>
      </w:r>
      <w:r>
        <w:tab/>
      </w:r>
      <w:r>
        <w:fldChar w:fldCharType="begin"/>
      </w:r>
      <w:r>
        <w:instrText xml:space="preserve"> PAGEREF _Toc146011685 \h </w:instrText>
      </w:r>
      <w:r>
        <w:fldChar w:fldCharType="separate"/>
      </w:r>
      <w:r>
        <w:t>7</w:t>
      </w:r>
      <w:r>
        <w:fldChar w:fldCharType="end"/>
      </w:r>
    </w:p>
    <w:p>
      <w:r>
        <w:rPr>
          <w:sz w:val="22"/>
        </w:rPr>
        <w:fldChar w:fldCharType="end"/>
      </w:r>
    </w:p>
    <w:p>
      <w:pPr>
        <w:pStyle w:val="128"/>
      </w:pPr>
      <w:r>
        <w:br w:type="page"/>
      </w:r>
    </w:p>
    <w:p>
      <w:pPr>
        <w:pStyle w:val="3"/>
      </w:pPr>
      <w:bookmarkStart w:id="15" w:name="foreword"/>
      <w:bookmarkEnd w:id="15"/>
      <w:bookmarkStart w:id="16" w:name="_Toc146011678"/>
      <w:r>
        <w:t>Foreword</w:t>
      </w:r>
      <w:bookmarkEnd w:id="16"/>
    </w:p>
    <w:p>
      <w:r>
        <w:t xml:space="preserve">This Technical </w:t>
      </w:r>
      <w:bookmarkStart w:id="17" w:name="spectype3"/>
      <w:r>
        <w:t>Specification|</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18" w:name="introduction"/>
      <w:bookmarkEnd w:id="18"/>
      <w:r>
        <w:br w:type="page"/>
      </w:r>
      <w:bookmarkStart w:id="19" w:name="scope"/>
      <w:bookmarkEnd w:id="19"/>
      <w:bookmarkStart w:id="20" w:name="_Toc146011679"/>
      <w:r>
        <w:t>1</w:t>
      </w:r>
      <w:r>
        <w:tab/>
      </w:r>
      <w:r>
        <w:t>Scope</w:t>
      </w:r>
      <w:bookmarkEnd w:id="20"/>
    </w:p>
    <w:p>
      <w:r>
        <w:t>The present document …</w:t>
      </w:r>
    </w:p>
    <w:p>
      <w:pPr>
        <w:pStyle w:val="3"/>
      </w:pPr>
      <w:bookmarkStart w:id="21" w:name="references"/>
      <w:bookmarkEnd w:id="21"/>
      <w:bookmarkStart w:id="22" w:name="_Toc146011680"/>
      <w:r>
        <w:t>2</w:t>
      </w:r>
      <w:r>
        <w:tab/>
      </w:r>
      <w:r>
        <w:t>References</w:t>
      </w:r>
      <w:bookmarkEnd w:id="22"/>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3"/>
      </w:pPr>
      <w:bookmarkStart w:id="23" w:name="definitions"/>
      <w:bookmarkEnd w:id="23"/>
      <w:bookmarkStart w:id="24" w:name="_Toc146011681"/>
      <w:r>
        <w:t>3</w:t>
      </w:r>
      <w:r>
        <w:tab/>
      </w:r>
      <w:r>
        <w:t>Definitions of terms, symbols and abbreviations</w:t>
      </w:r>
      <w:bookmarkEnd w:id="24"/>
    </w:p>
    <w:p>
      <w:pPr>
        <w:pStyle w:val="4"/>
      </w:pPr>
      <w:bookmarkStart w:id="25" w:name="_Toc146011682"/>
      <w:r>
        <w:t>3.1</w:t>
      </w:r>
      <w:r>
        <w:tab/>
      </w:r>
      <w:r>
        <w:t>Terms</w:t>
      </w:r>
      <w:bookmarkEnd w:id="25"/>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26" w:name="_Toc146011683"/>
      <w:r>
        <w:t>3.2</w:t>
      </w:r>
      <w:r>
        <w:tab/>
      </w:r>
      <w:r>
        <w:t>Symbols</w:t>
      </w:r>
      <w:bookmarkEnd w:id="26"/>
    </w:p>
    <w:p>
      <w:pPr>
        <w:keepNext/>
      </w:pPr>
      <w:r>
        <w:t>For the purposes of the present document, the following symbols apply:</w:t>
      </w:r>
    </w:p>
    <w:p>
      <w:pPr>
        <w:pStyle w:val="109"/>
      </w:pPr>
      <w:r>
        <w:t>&lt;symbol&gt;</w:t>
      </w:r>
      <w:r>
        <w:tab/>
      </w:r>
      <w:r>
        <w:t>&lt;Explanation&gt;</w:t>
      </w:r>
    </w:p>
    <w:p>
      <w:pPr>
        <w:pStyle w:val="109"/>
      </w:pPr>
    </w:p>
    <w:p>
      <w:pPr>
        <w:pStyle w:val="4"/>
      </w:pPr>
      <w:bookmarkStart w:id="27" w:name="_Toc146011684"/>
      <w:r>
        <w:t>3.3</w:t>
      </w:r>
      <w:r>
        <w:tab/>
      </w:r>
      <w:r>
        <w:t>Abbreviations</w:t>
      </w:r>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&lt;ABBREVIATION&gt;</w:t>
      </w:r>
      <w:r>
        <w:tab/>
      </w:r>
      <w:r>
        <w:t>&lt;Expansion&gt;</w:t>
      </w:r>
    </w:p>
    <w:p>
      <w:pPr>
        <w:pStyle w:val="109"/>
      </w:pPr>
    </w:p>
    <w:p>
      <w:pPr>
        <w:pStyle w:val="3"/>
      </w:pPr>
      <w:bookmarkStart w:id="28" w:name="_Toc44928850"/>
      <w:bookmarkStart w:id="29" w:name="_Toc27579422"/>
      <w:bookmarkStart w:id="30" w:name="_Toc36049239"/>
      <w:bookmarkStart w:id="31" w:name="_Toc36045359"/>
      <w:bookmarkStart w:id="32" w:name="_Toc44928660"/>
      <w:bookmarkStart w:id="33" w:name="_Toc36112458"/>
      <w:bookmarkStart w:id="34" w:name="_Toc51859555"/>
      <w:bookmarkStart w:id="35" w:name="_Toc58598710"/>
      <w:bookmarkStart w:id="36" w:name="_Toc138243907"/>
      <w:bookmarkStart w:id="37" w:name="_Toc20205450"/>
      <w:bookmarkStart w:id="38" w:name="_Toc44664203"/>
      <w:r>
        <w:t>4</w:t>
      </w:r>
      <w:r>
        <w:tab/>
      </w:r>
      <w:r>
        <w:t>Architecture considerations</w:t>
      </w:r>
      <w:bookmarkEnd w:id="28"/>
      <w:bookmarkEnd w:id="29"/>
      <w:bookmarkEnd w:id="30"/>
      <w:bookmarkEnd w:id="31"/>
      <w:bookmarkEnd w:id="32"/>
      <w:bookmarkEnd w:id="33"/>
      <w:bookmarkEnd w:id="34"/>
      <w:bookmarkEnd w:id="35"/>
      <w:bookmarkEnd w:id="36"/>
      <w:bookmarkEnd w:id="37"/>
      <w:bookmarkEnd w:id="38"/>
    </w:p>
    <w:p>
      <w:pPr>
        <w:pStyle w:val="4"/>
        <w:rPr>
          <w:lang w:bidi="ar-IQ"/>
        </w:rPr>
      </w:pPr>
      <w:bookmarkStart w:id="39" w:name="_Toc138243908"/>
      <w:bookmarkStart w:id="40" w:name="_Toc44928661"/>
      <w:bookmarkStart w:id="41" w:name="_Toc36045360"/>
      <w:bookmarkStart w:id="42" w:name="_Toc20205451"/>
      <w:bookmarkStart w:id="43" w:name="_Toc36112459"/>
      <w:bookmarkStart w:id="44" w:name="_Toc58598711"/>
      <w:bookmarkStart w:id="45" w:name="_Toc44664204"/>
      <w:bookmarkStart w:id="46" w:name="_Toc36049240"/>
      <w:bookmarkStart w:id="47" w:name="_Toc27579423"/>
      <w:bookmarkStart w:id="48" w:name="_Toc44928851"/>
      <w:bookmarkStart w:id="49" w:name="_Toc51859556"/>
      <w:r>
        <w:t>4.1</w:t>
      </w:r>
      <w:r>
        <w:tab/>
      </w:r>
      <w:r>
        <w:rPr>
          <w:lang w:bidi="ar-IQ"/>
        </w:rPr>
        <w:t>5G System architecture</w:t>
      </w:r>
      <w:bookmarkEnd w:id="39"/>
      <w:bookmarkEnd w:id="40"/>
      <w:bookmarkEnd w:id="41"/>
      <w:bookmarkEnd w:id="42"/>
      <w:bookmarkEnd w:id="43"/>
      <w:bookmarkEnd w:id="44"/>
      <w:bookmarkEnd w:id="45"/>
      <w:bookmarkEnd w:id="46"/>
      <w:bookmarkEnd w:id="47"/>
      <w:bookmarkEnd w:id="48"/>
      <w:bookmarkEnd w:id="49"/>
      <w:r>
        <w:rPr>
          <w:rFonts w:hint="eastAsia"/>
          <w:lang w:bidi="ar-IQ"/>
        </w:rPr>
        <w:t xml:space="preserve"> for Multicast and Broadcast Service</w:t>
      </w:r>
    </w:p>
    <w:p>
      <w:pPr>
        <w:pStyle w:val="4"/>
        <w:rPr>
          <w:lang w:bidi="ar-IQ"/>
        </w:rPr>
      </w:pPr>
      <w:bookmarkStart w:id="50" w:name="_Toc44664214"/>
      <w:bookmarkStart w:id="51" w:name="_Toc20205456"/>
      <w:bookmarkStart w:id="52" w:name="_Toc36112469"/>
      <w:bookmarkStart w:id="53" w:name="_Toc145934644"/>
      <w:bookmarkStart w:id="54" w:name="_Toc44928671"/>
      <w:bookmarkStart w:id="55" w:name="_Toc58598721"/>
      <w:bookmarkStart w:id="56" w:name="_Toc44928861"/>
      <w:bookmarkStart w:id="57" w:name="_Toc36049250"/>
      <w:bookmarkStart w:id="58" w:name="_Toc51859566"/>
      <w:bookmarkStart w:id="59" w:name="_Toc36045370"/>
      <w:bookmarkStart w:id="60" w:name="_Toc27579431"/>
      <w:r>
        <w:t>4.2</w:t>
      </w:r>
      <w:r>
        <w:tab/>
      </w:r>
      <w:r>
        <w:rPr>
          <w:lang w:bidi="ar-IQ"/>
        </w:rPr>
        <w:t xml:space="preserve">5G </w:t>
      </w:r>
      <w:r>
        <w:rPr>
          <w:rFonts w:hint="eastAsia"/>
          <w:lang w:val="en-US" w:eastAsia="zh-CN"/>
        </w:rPr>
        <w:t xml:space="preserve">MBS Session </w:t>
      </w:r>
      <w:r>
        <w:rPr>
          <w:lang w:bidi="ar-IQ"/>
        </w:rPr>
        <w:t>data connectivity domain converged charging architecture</w:t>
      </w:r>
      <w:bookmarkEnd w:id="50"/>
      <w:bookmarkEnd w:id="51"/>
      <w:bookmarkEnd w:id="52"/>
      <w:bookmarkEnd w:id="53"/>
      <w:bookmarkEnd w:id="54"/>
      <w:bookmarkEnd w:id="55"/>
      <w:bookmarkEnd w:id="56"/>
      <w:bookmarkEnd w:id="57"/>
      <w:bookmarkEnd w:id="58"/>
      <w:bookmarkEnd w:id="59"/>
      <w:bookmarkEnd w:id="60"/>
    </w:p>
    <w:p>
      <w:pPr>
        <w:pStyle w:val="3"/>
      </w:pPr>
      <w:bookmarkStart w:id="61" w:name="_Toc44928672"/>
      <w:bookmarkStart w:id="62" w:name="_Toc145934645"/>
      <w:bookmarkStart w:id="63" w:name="_Toc27579432"/>
      <w:bookmarkStart w:id="64" w:name="_Toc51859567"/>
      <w:bookmarkStart w:id="65" w:name="_Toc44664215"/>
      <w:bookmarkStart w:id="66" w:name="_Toc36112470"/>
      <w:bookmarkStart w:id="67" w:name="_Toc20205457"/>
      <w:bookmarkStart w:id="68" w:name="_Toc44928862"/>
      <w:bookmarkStart w:id="69" w:name="_Toc58598722"/>
      <w:bookmarkStart w:id="70" w:name="_Toc36049251"/>
      <w:bookmarkStart w:id="71" w:name="_Toc36045371"/>
      <w:r>
        <w:rPr>
          <w:lang w:eastAsia="zh-CN"/>
        </w:rPr>
        <w:t>5</w:t>
      </w:r>
      <w:r>
        <w:rPr>
          <w:lang w:eastAsia="zh-CN"/>
        </w:rPr>
        <w:tab/>
      </w:r>
      <w:r>
        <w:rPr>
          <w:lang w:bidi="ar-IQ"/>
        </w:rPr>
        <w:t xml:space="preserve">5G </w:t>
      </w:r>
      <w:r>
        <w:rPr>
          <w:rFonts w:hint="eastAsia"/>
          <w:lang w:val="en-US" w:eastAsia="zh-CN"/>
        </w:rPr>
        <w:t xml:space="preserve">MBS Session </w:t>
      </w:r>
      <w:r>
        <w:rPr>
          <w:lang w:bidi="ar-IQ"/>
        </w:rPr>
        <w:t xml:space="preserve">data connectivity </w:t>
      </w:r>
      <w:r>
        <w:t>charging principles and scenarios</w:t>
      </w:r>
      <w:bookmarkEnd w:id="61"/>
      <w:bookmarkEnd w:id="62"/>
      <w:bookmarkEnd w:id="63"/>
      <w:bookmarkEnd w:id="64"/>
      <w:bookmarkEnd w:id="65"/>
      <w:bookmarkEnd w:id="66"/>
      <w:bookmarkEnd w:id="67"/>
      <w:bookmarkEnd w:id="68"/>
      <w:bookmarkEnd w:id="69"/>
      <w:bookmarkEnd w:id="70"/>
      <w:bookmarkEnd w:id="71"/>
    </w:p>
    <w:p>
      <w:pPr>
        <w:pStyle w:val="4"/>
      </w:pPr>
      <w:bookmarkStart w:id="72" w:name="_Toc27579433"/>
      <w:bookmarkStart w:id="73" w:name="_Toc51859568"/>
      <w:bookmarkStart w:id="74" w:name="_Toc36049252"/>
      <w:bookmarkStart w:id="75" w:name="_Toc36045372"/>
      <w:bookmarkStart w:id="76" w:name="_Toc44664216"/>
      <w:bookmarkStart w:id="77" w:name="_Toc20205458"/>
      <w:bookmarkStart w:id="78" w:name="_Toc44928863"/>
      <w:bookmarkStart w:id="79" w:name="_Toc58598723"/>
      <w:bookmarkStart w:id="80" w:name="_Toc145934646"/>
      <w:bookmarkStart w:id="81" w:name="_Toc44928673"/>
      <w:bookmarkStart w:id="82" w:name="_Toc36112471"/>
      <w:r>
        <w:rPr>
          <w:lang w:eastAsia="zh-CN"/>
        </w:rPr>
        <w:t>5.1</w:t>
      </w:r>
      <w:r>
        <w:rPr>
          <w:lang w:eastAsia="zh-CN"/>
        </w:rPr>
        <w:tab/>
      </w:r>
      <w:r>
        <w:rPr>
          <w:lang w:bidi="ar-IQ"/>
        </w:rPr>
        <w:t xml:space="preserve">5G </w:t>
      </w:r>
      <w:r>
        <w:rPr>
          <w:rFonts w:hint="eastAsia"/>
          <w:lang w:val="en-US" w:eastAsia="zh-CN"/>
        </w:rPr>
        <w:t xml:space="preserve">MBS Session </w:t>
      </w:r>
      <w:r>
        <w:rPr>
          <w:lang w:bidi="ar-IQ"/>
        </w:rPr>
        <w:t xml:space="preserve">data connectivity </w:t>
      </w:r>
      <w:r>
        <w:t>charging principles</w:t>
      </w:r>
      <w:bookmarkEnd w:id="72"/>
      <w:bookmarkEnd w:id="73"/>
      <w:bookmarkEnd w:id="74"/>
      <w:bookmarkEnd w:id="75"/>
      <w:bookmarkEnd w:id="76"/>
      <w:bookmarkEnd w:id="77"/>
      <w:bookmarkEnd w:id="78"/>
      <w:bookmarkEnd w:id="79"/>
      <w:bookmarkEnd w:id="80"/>
      <w:bookmarkEnd w:id="81"/>
      <w:bookmarkEnd w:id="82"/>
    </w:p>
    <w:p>
      <w:pPr>
        <w:pStyle w:val="5"/>
        <w:rPr>
          <w:lang w:bidi="ar-IQ"/>
        </w:rPr>
      </w:pPr>
      <w:bookmarkStart w:id="83" w:name="_Toc51859569"/>
      <w:bookmarkStart w:id="84" w:name="_Toc44928864"/>
      <w:bookmarkStart w:id="85" w:name="_Toc36112472"/>
      <w:bookmarkStart w:id="86" w:name="_Toc20205459"/>
      <w:bookmarkStart w:id="87" w:name="_Toc36045373"/>
      <w:bookmarkStart w:id="88" w:name="_Toc145934647"/>
      <w:bookmarkStart w:id="89" w:name="_Toc44928674"/>
      <w:bookmarkStart w:id="90" w:name="_Toc58598724"/>
      <w:bookmarkStart w:id="91" w:name="_Toc36049253"/>
      <w:bookmarkStart w:id="92" w:name="_Toc27579434"/>
      <w:bookmarkStart w:id="93" w:name="_Toc44664217"/>
      <w:r>
        <w:rPr>
          <w:lang w:bidi="ar-IQ"/>
        </w:rPr>
        <w:t>5.1.1</w:t>
      </w:r>
      <w:r>
        <w:rPr>
          <w:lang w:bidi="ar-IQ"/>
        </w:rPr>
        <w:tab/>
      </w:r>
      <w:r>
        <w:rPr>
          <w:lang w:bidi="ar-IQ"/>
        </w:rPr>
        <w:t>General</w:t>
      </w:r>
      <w:bookmarkEnd w:id="83"/>
      <w:bookmarkEnd w:id="84"/>
      <w:bookmarkEnd w:id="85"/>
      <w:bookmarkEnd w:id="86"/>
      <w:bookmarkEnd w:id="87"/>
      <w:bookmarkEnd w:id="88"/>
      <w:bookmarkEnd w:id="89"/>
      <w:bookmarkEnd w:id="90"/>
      <w:bookmarkEnd w:id="91"/>
      <w:bookmarkEnd w:id="92"/>
      <w:bookmarkEnd w:id="93"/>
    </w:p>
    <w:p>
      <w:pPr>
        <w:pStyle w:val="5"/>
      </w:pPr>
      <w:bookmarkStart w:id="94" w:name="_Toc20205460"/>
      <w:bookmarkStart w:id="95" w:name="_Toc51859570"/>
      <w:bookmarkStart w:id="96" w:name="_Toc44928675"/>
      <w:bookmarkStart w:id="97" w:name="_Toc44928865"/>
      <w:bookmarkStart w:id="98" w:name="_Toc44664218"/>
      <w:bookmarkStart w:id="99" w:name="_Toc58598725"/>
      <w:bookmarkStart w:id="100" w:name="_Toc145934648"/>
      <w:bookmarkStart w:id="101" w:name="_Toc27579435"/>
      <w:bookmarkStart w:id="102" w:name="_Toc36045374"/>
      <w:bookmarkStart w:id="103" w:name="_Toc36112473"/>
      <w:bookmarkStart w:id="104" w:name="_Toc36049254"/>
      <w:r>
        <w:rPr>
          <w:lang w:eastAsia="zh-CN"/>
        </w:rPr>
        <w:t>5.1.2</w:t>
      </w:r>
      <w:r>
        <w:rPr>
          <w:lang w:eastAsia="zh-CN"/>
        </w:rPr>
        <w:tab/>
      </w:r>
      <w:r>
        <w:rPr>
          <w:lang w:bidi="ar-IQ"/>
        </w:rPr>
        <w:t>Requirements</w:t>
      </w:r>
      <w:bookmarkEnd w:id="94"/>
      <w:bookmarkEnd w:id="95"/>
      <w:bookmarkEnd w:id="96"/>
      <w:bookmarkEnd w:id="97"/>
      <w:bookmarkEnd w:id="98"/>
      <w:bookmarkEnd w:id="99"/>
      <w:bookmarkEnd w:id="100"/>
      <w:bookmarkEnd w:id="101"/>
      <w:bookmarkEnd w:id="102"/>
      <w:bookmarkEnd w:id="103"/>
      <w:bookmarkEnd w:id="104"/>
      <w:r>
        <w:rPr>
          <w:lang w:bidi="ar-IQ"/>
        </w:rPr>
        <w:t xml:space="preserve"> </w:t>
      </w:r>
    </w:p>
    <w:p>
      <w:pPr>
        <w:pStyle w:val="5"/>
      </w:pPr>
      <w:bookmarkStart w:id="105" w:name="_Toc51859571"/>
      <w:bookmarkStart w:id="106" w:name="_Toc36049255"/>
      <w:bookmarkStart w:id="107" w:name="_Toc27579436"/>
      <w:bookmarkStart w:id="108" w:name="_Toc44928866"/>
      <w:bookmarkStart w:id="109" w:name="_Toc58598726"/>
      <w:bookmarkStart w:id="110" w:name="_Toc145934649"/>
      <w:bookmarkStart w:id="111" w:name="_Toc20205461"/>
      <w:bookmarkStart w:id="112" w:name="_Toc36045375"/>
      <w:bookmarkStart w:id="113" w:name="_Toc36112474"/>
      <w:bookmarkStart w:id="114" w:name="_Toc44928676"/>
      <w:bookmarkStart w:id="115" w:name="_Toc44664219"/>
      <w:r>
        <w:rPr>
          <w:lang w:eastAsia="zh-CN"/>
        </w:rPr>
        <w:t>5.1.3</w:t>
      </w:r>
      <w:r>
        <w:rPr>
          <w:lang w:eastAsia="zh-CN"/>
        </w:rPr>
        <w:tab/>
      </w:r>
      <w:r>
        <w:t>Charging information</w:t>
      </w:r>
      <w:bookmarkEnd w:id="105"/>
      <w:bookmarkEnd w:id="106"/>
      <w:bookmarkEnd w:id="107"/>
      <w:bookmarkEnd w:id="108"/>
      <w:bookmarkEnd w:id="109"/>
      <w:bookmarkEnd w:id="110"/>
      <w:bookmarkEnd w:id="111"/>
      <w:bookmarkEnd w:id="112"/>
      <w:bookmarkEnd w:id="113"/>
      <w:bookmarkEnd w:id="114"/>
      <w:bookmarkEnd w:id="115"/>
    </w:p>
    <w:p>
      <w:pPr>
        <w:pStyle w:val="5"/>
        <w:rPr>
          <w:lang w:bidi="ar-IQ"/>
        </w:rPr>
      </w:pPr>
      <w:bookmarkStart w:id="116" w:name="_Toc44928677"/>
      <w:bookmarkStart w:id="117" w:name="_Toc58598727"/>
      <w:bookmarkStart w:id="118" w:name="_Toc44928867"/>
      <w:bookmarkStart w:id="119" w:name="_Toc20205462"/>
      <w:bookmarkStart w:id="120" w:name="_Toc36112475"/>
      <w:bookmarkStart w:id="121" w:name="_Toc145934650"/>
      <w:bookmarkStart w:id="122" w:name="_Toc44664220"/>
      <w:bookmarkStart w:id="123" w:name="_Toc27579437"/>
      <w:bookmarkStart w:id="124" w:name="_Toc36049256"/>
      <w:bookmarkStart w:id="125" w:name="_Toc51859572"/>
      <w:bookmarkStart w:id="126" w:name="_Toc36045376"/>
      <w:r>
        <w:rPr>
          <w:lang w:bidi="ar-IQ"/>
        </w:rPr>
        <w:t>5.1.4</w:t>
      </w:r>
      <w:r>
        <w:rPr>
          <w:lang w:bidi="ar-IQ"/>
        </w:rPr>
        <w:tab/>
      </w:r>
      <w:r>
        <w:rPr>
          <w:lang w:bidi="ar-IQ"/>
        </w:rPr>
        <w:t>Charging Identifier</w:t>
      </w:r>
      <w:bookmarkEnd w:id="116"/>
      <w:bookmarkEnd w:id="117"/>
      <w:bookmarkEnd w:id="118"/>
      <w:bookmarkEnd w:id="119"/>
      <w:bookmarkEnd w:id="120"/>
      <w:bookmarkEnd w:id="121"/>
      <w:bookmarkEnd w:id="122"/>
      <w:bookmarkEnd w:id="123"/>
      <w:bookmarkEnd w:id="124"/>
      <w:bookmarkEnd w:id="125"/>
      <w:bookmarkEnd w:id="126"/>
    </w:p>
    <w:p>
      <w:pPr>
        <w:pStyle w:val="5"/>
        <w:rPr>
          <w:lang w:bidi="ar-IQ"/>
        </w:rPr>
      </w:pPr>
      <w:bookmarkStart w:id="127" w:name="_Toc44928684"/>
      <w:bookmarkStart w:id="128" w:name="_Toc36112482"/>
      <w:bookmarkStart w:id="129" w:name="_Toc44664227"/>
      <w:bookmarkStart w:id="130" w:name="_Toc27579443"/>
      <w:bookmarkStart w:id="131" w:name="_Toc36049263"/>
      <w:bookmarkStart w:id="132" w:name="_Toc20205468"/>
      <w:bookmarkStart w:id="133" w:name="_Toc145934657"/>
      <w:bookmarkStart w:id="134" w:name="_Toc51859579"/>
      <w:bookmarkStart w:id="135" w:name="_Toc36045383"/>
      <w:bookmarkStart w:id="136" w:name="_Toc44928874"/>
      <w:bookmarkStart w:id="137" w:name="_Toc58598734"/>
      <w:r>
        <w:rPr>
          <w:lang w:bidi="ar-IQ"/>
        </w:rPr>
        <w:t>5.1.</w:t>
      </w:r>
      <w:r>
        <w:rPr>
          <w:rFonts w:hint="eastAsia"/>
          <w:lang w:val="en-US" w:eastAsia="zh-CN" w:bidi="ar-IQ"/>
        </w:rPr>
        <w:t>5</w:t>
      </w:r>
      <w:r>
        <w:rPr>
          <w:lang w:bidi="ar-IQ"/>
        </w:rPr>
        <w:tab/>
      </w:r>
      <w:r>
        <w:rPr>
          <w:lang w:bidi="ar-IQ"/>
        </w:rPr>
        <w:t>CHF selection</w:t>
      </w:r>
      <w:bookmarkEnd w:id="127"/>
      <w:bookmarkEnd w:id="128"/>
      <w:bookmarkEnd w:id="129"/>
      <w:bookmarkEnd w:id="130"/>
      <w:bookmarkEnd w:id="131"/>
      <w:bookmarkEnd w:id="132"/>
      <w:bookmarkEnd w:id="133"/>
      <w:bookmarkEnd w:id="134"/>
      <w:bookmarkEnd w:id="135"/>
      <w:bookmarkEnd w:id="136"/>
      <w:bookmarkEnd w:id="137"/>
    </w:p>
    <w:p>
      <w:pPr>
        <w:pStyle w:val="4"/>
        <w:rPr>
          <w:rFonts w:hint="eastAsia" w:eastAsia="宋体"/>
          <w:lang w:val="en-US" w:eastAsia="zh-CN"/>
        </w:rPr>
      </w:pPr>
      <w:bookmarkStart w:id="138" w:name="_Toc27579450"/>
      <w:bookmarkStart w:id="139" w:name="_Toc44664235"/>
      <w:bookmarkStart w:id="140" w:name="_Toc36045391"/>
      <w:bookmarkStart w:id="141" w:name="_Toc36112490"/>
      <w:bookmarkStart w:id="142" w:name="_Toc44928692"/>
      <w:bookmarkStart w:id="143" w:name="_Toc36049271"/>
      <w:bookmarkStart w:id="144" w:name="_Toc145934676"/>
      <w:bookmarkStart w:id="145" w:name="_Toc20205474"/>
      <w:bookmarkStart w:id="146" w:name="_Toc51859587"/>
      <w:bookmarkStart w:id="147" w:name="_Toc44928882"/>
      <w:bookmarkStart w:id="148" w:name="_Toc58598742"/>
      <w:r>
        <w:t>5.2</w:t>
      </w:r>
      <w:r>
        <w:tab/>
      </w:r>
      <w:r>
        <w:rPr>
          <w:lang w:bidi="ar-IQ"/>
        </w:rPr>
        <w:t xml:space="preserve">5G </w:t>
      </w:r>
      <w:r>
        <w:rPr>
          <w:rFonts w:hint="eastAsia"/>
          <w:lang w:val="en-US" w:eastAsia="zh-CN"/>
        </w:rPr>
        <w:t xml:space="preserve">MBS Session </w:t>
      </w:r>
      <w:r>
        <w:rPr>
          <w:lang w:bidi="ar-IQ"/>
        </w:rPr>
        <w:t xml:space="preserve">data connectivity </w:t>
      </w:r>
      <w:r>
        <w:rPr>
          <w:lang w:eastAsia="zh-CN" w:bidi="ar-IQ"/>
        </w:rPr>
        <w:t>conv</w:t>
      </w:r>
      <w:bookmarkStart w:id="270" w:name="_GoBack"/>
      <w:r>
        <w:rPr>
          <w:lang w:eastAsia="zh-CN" w:bidi="ar-IQ"/>
        </w:rPr>
        <w:t xml:space="preserve">erged </w:t>
      </w:r>
      <w:r>
        <w:t>charging scenario</w:t>
      </w:r>
      <w:bookmarkEnd w:id="138"/>
      <w:bookmarkEnd w:id="139"/>
      <w:bookmarkEnd w:id="140"/>
      <w:bookmarkEnd w:id="141"/>
      <w:bookmarkEnd w:id="142"/>
      <w:bookmarkEnd w:id="143"/>
      <w:bookmarkEnd w:id="144"/>
      <w:bookmarkEnd w:id="145"/>
      <w:bookmarkEnd w:id="146"/>
      <w:bookmarkEnd w:id="147"/>
      <w:bookmarkEnd w:id="148"/>
      <w:r>
        <w:rPr>
          <w:rFonts w:hint="eastAsia"/>
          <w:lang w:val="en-US" w:eastAsia="zh-CN"/>
        </w:rPr>
        <w:t>s</w:t>
      </w:r>
    </w:p>
    <w:bookmarkEnd w:id="270"/>
    <w:p>
      <w:pPr>
        <w:pStyle w:val="5"/>
      </w:pPr>
      <w:bookmarkStart w:id="149" w:name="_Toc58598743"/>
      <w:bookmarkStart w:id="150" w:name="_Toc36112491"/>
      <w:bookmarkStart w:id="151" w:name="_Toc36045392"/>
      <w:bookmarkStart w:id="152" w:name="_Toc44928883"/>
      <w:bookmarkStart w:id="153" w:name="_Toc44664236"/>
      <w:bookmarkStart w:id="154" w:name="_Toc145934677"/>
      <w:bookmarkStart w:id="155" w:name="_Toc44928693"/>
      <w:bookmarkStart w:id="156" w:name="_Toc27579451"/>
      <w:bookmarkStart w:id="157" w:name="_Toc36049272"/>
      <w:bookmarkStart w:id="158" w:name="_Toc20205475"/>
      <w:bookmarkStart w:id="159" w:name="_Toc51859588"/>
      <w:r>
        <w:t>5.2.1</w:t>
      </w:r>
      <w:r>
        <w:tab/>
      </w:r>
      <w:r>
        <w:t>Basic principles</w:t>
      </w:r>
      <w:bookmarkEnd w:id="149"/>
      <w:bookmarkEnd w:id="150"/>
      <w:bookmarkEnd w:id="151"/>
      <w:bookmarkEnd w:id="152"/>
      <w:bookmarkEnd w:id="153"/>
      <w:bookmarkEnd w:id="154"/>
      <w:bookmarkEnd w:id="155"/>
      <w:bookmarkEnd w:id="156"/>
      <w:bookmarkEnd w:id="157"/>
      <w:bookmarkEnd w:id="158"/>
      <w:bookmarkEnd w:id="159"/>
    </w:p>
    <w:p>
      <w:pPr>
        <w:pStyle w:val="5"/>
      </w:pPr>
      <w:bookmarkStart w:id="160" w:name="_Toc27579464"/>
      <w:bookmarkStart w:id="161" w:name="_Toc36045407"/>
      <w:bookmarkStart w:id="162" w:name="_Toc58598758"/>
      <w:bookmarkStart w:id="163" w:name="_Toc36112506"/>
      <w:bookmarkStart w:id="164" w:name="_Toc36049287"/>
      <w:bookmarkStart w:id="165" w:name="_Toc44664251"/>
      <w:bookmarkStart w:id="166" w:name="_Toc44928708"/>
      <w:bookmarkStart w:id="167" w:name="_Toc51859603"/>
      <w:bookmarkStart w:id="168" w:name="_Toc145934696"/>
      <w:bookmarkStart w:id="169" w:name="_Toc20205487"/>
      <w:bookmarkStart w:id="170" w:name="_Toc44928898"/>
      <w:r>
        <w:t>5.2.2</w:t>
      </w:r>
      <w:r>
        <w:tab/>
      </w:r>
      <w:r>
        <w:t>Message flows</w:t>
      </w:r>
      <w:bookmarkEnd w:id="160"/>
      <w:bookmarkEnd w:id="161"/>
      <w:bookmarkEnd w:id="162"/>
      <w:bookmarkEnd w:id="163"/>
      <w:bookmarkEnd w:id="164"/>
      <w:bookmarkEnd w:id="165"/>
      <w:bookmarkEnd w:id="166"/>
      <w:bookmarkEnd w:id="167"/>
      <w:bookmarkEnd w:id="168"/>
      <w:bookmarkEnd w:id="169"/>
      <w:bookmarkEnd w:id="170"/>
    </w:p>
    <w:p>
      <w:pPr>
        <w:pStyle w:val="5"/>
      </w:pPr>
      <w:bookmarkStart w:id="171" w:name="_Toc50556898"/>
      <w:bookmarkStart w:id="172" w:name="_Toc50646053"/>
      <w:r>
        <w:t>5.2.3</w:t>
      </w:r>
      <w:r>
        <w:tab/>
      </w:r>
      <w:r>
        <w:t>CDR generation</w:t>
      </w:r>
      <w:bookmarkEnd w:id="171"/>
      <w:bookmarkEnd w:id="172"/>
    </w:p>
    <w:p>
      <w:pPr>
        <w:pStyle w:val="5"/>
      </w:pPr>
      <w:bookmarkStart w:id="173" w:name="_Toc50556903"/>
      <w:bookmarkStart w:id="174" w:name="_Toc50646058"/>
      <w:r>
        <w:t>5.2.4</w:t>
      </w:r>
      <w:r>
        <w:tab/>
      </w:r>
      <w:r>
        <w:t>Ga record transfer flows</w:t>
      </w:r>
      <w:bookmarkEnd w:id="173"/>
      <w:bookmarkEnd w:id="174"/>
    </w:p>
    <w:p>
      <w:pPr>
        <w:pStyle w:val="5"/>
      </w:pPr>
      <w:bookmarkStart w:id="175" w:name="_Toc50646059"/>
      <w:bookmarkStart w:id="176" w:name="_Toc50556904"/>
      <w:r>
        <w:t>5.2.5</w:t>
      </w:r>
      <w:r>
        <w:tab/>
      </w:r>
      <w:r>
        <w:t>B</w:t>
      </w:r>
      <w:r>
        <w:rPr>
          <w:rFonts w:hint="eastAsia"/>
          <w:lang w:val="en-US" w:eastAsia="zh-CN"/>
        </w:rPr>
        <w:t>mbs</w:t>
      </w:r>
      <w:r>
        <w:t xml:space="preserve"> CDR file transfer</w:t>
      </w:r>
      <w:bookmarkEnd w:id="175"/>
      <w:bookmarkEnd w:id="176"/>
    </w:p>
    <w:p>
      <w:pPr>
        <w:pStyle w:val="3"/>
        <w:rPr>
          <w:rFonts w:eastAsia="等线"/>
        </w:rPr>
      </w:pPr>
      <w:r>
        <w:t>6</w:t>
      </w:r>
      <w:r>
        <w:tab/>
      </w:r>
      <w:r>
        <w:rPr>
          <w:rFonts w:eastAsia="等线"/>
        </w:rPr>
        <w:t>Definition of charging information</w:t>
      </w:r>
    </w:p>
    <w:p>
      <w:pPr>
        <w:pStyle w:val="4"/>
      </w:pPr>
      <w:bookmarkStart w:id="177" w:name="_Toc44664337"/>
      <w:bookmarkStart w:id="178" w:name="_Toc44928794"/>
      <w:bookmarkStart w:id="179" w:name="_Toc51859691"/>
      <w:bookmarkStart w:id="180" w:name="_Toc44928984"/>
      <w:bookmarkStart w:id="181" w:name="_Toc36112579"/>
      <w:bookmarkStart w:id="182" w:name="_Toc145934806"/>
      <w:bookmarkStart w:id="183" w:name="_Toc36049360"/>
      <w:bookmarkStart w:id="184" w:name="_Toc58598846"/>
      <w:bookmarkStart w:id="185" w:name="_Toc20205541"/>
      <w:bookmarkStart w:id="186" w:name="_Toc36045480"/>
      <w:bookmarkStart w:id="187" w:name="_Toc27579524"/>
      <w:r>
        <w:t>6.1</w:t>
      </w:r>
      <w:r>
        <w:tab/>
      </w:r>
      <w:r>
        <w:t>Data description for</w:t>
      </w:r>
      <w:r>
        <w:rPr>
          <w:rFonts w:hint="eastAsia"/>
          <w:lang w:val="en-US" w:eastAsia="zh-CN"/>
        </w:rPr>
        <w:t xml:space="preserve"> </w:t>
      </w:r>
      <w:r>
        <w:rPr>
          <w:lang w:bidi="ar-IQ"/>
        </w:rPr>
        <w:t xml:space="preserve">5G </w:t>
      </w:r>
      <w:r>
        <w:rPr>
          <w:rFonts w:hint="eastAsia"/>
          <w:lang w:val="en-US" w:eastAsia="zh-CN"/>
        </w:rPr>
        <w:t xml:space="preserve">MBS Session </w:t>
      </w:r>
      <w:r>
        <w:rPr>
          <w:lang w:bidi="ar-IQ"/>
        </w:rPr>
        <w:t xml:space="preserve">data connectivity </w:t>
      </w:r>
      <w:r>
        <w:t>charging</w:t>
      </w:r>
      <w:bookmarkEnd w:id="177"/>
      <w:bookmarkEnd w:id="178"/>
      <w:bookmarkEnd w:id="179"/>
      <w:bookmarkEnd w:id="180"/>
      <w:bookmarkEnd w:id="181"/>
      <w:bookmarkEnd w:id="182"/>
      <w:bookmarkEnd w:id="183"/>
      <w:bookmarkEnd w:id="184"/>
      <w:bookmarkEnd w:id="185"/>
      <w:bookmarkEnd w:id="186"/>
      <w:bookmarkEnd w:id="187"/>
    </w:p>
    <w:p>
      <w:pPr>
        <w:pStyle w:val="5"/>
      </w:pPr>
      <w:bookmarkStart w:id="188" w:name="_Toc44664338"/>
      <w:bookmarkStart w:id="189" w:name="_Toc36049361"/>
      <w:bookmarkStart w:id="190" w:name="_Toc58598847"/>
      <w:bookmarkStart w:id="191" w:name="_Toc145934807"/>
      <w:bookmarkStart w:id="192" w:name="_Toc36045481"/>
      <w:bookmarkStart w:id="193" w:name="_Toc27579525"/>
      <w:bookmarkStart w:id="194" w:name="_Toc36112580"/>
      <w:bookmarkStart w:id="195" w:name="_Toc44928795"/>
      <w:bookmarkStart w:id="196" w:name="_Toc51859692"/>
      <w:bookmarkStart w:id="197" w:name="_Toc44928985"/>
      <w:bookmarkStart w:id="198" w:name="_Toc20205542"/>
      <w:r>
        <w:t>6.1.1</w:t>
      </w:r>
      <w:r>
        <w:tab/>
      </w:r>
      <w:r>
        <w:t>Message contents</w:t>
      </w:r>
      <w:bookmarkEnd w:id="188"/>
      <w:bookmarkEnd w:id="189"/>
      <w:bookmarkEnd w:id="190"/>
      <w:bookmarkEnd w:id="191"/>
      <w:bookmarkEnd w:id="192"/>
      <w:bookmarkEnd w:id="193"/>
      <w:bookmarkEnd w:id="194"/>
      <w:bookmarkEnd w:id="195"/>
      <w:bookmarkEnd w:id="196"/>
      <w:bookmarkEnd w:id="197"/>
      <w:bookmarkEnd w:id="198"/>
    </w:p>
    <w:p>
      <w:pPr>
        <w:pStyle w:val="5"/>
      </w:pPr>
      <w:bookmarkStart w:id="199" w:name="_Toc44928799"/>
      <w:bookmarkStart w:id="200" w:name="_Toc20205546"/>
      <w:bookmarkStart w:id="201" w:name="_Toc44664342"/>
      <w:bookmarkStart w:id="202" w:name="_Toc36112584"/>
      <w:bookmarkStart w:id="203" w:name="_Toc36049365"/>
      <w:bookmarkStart w:id="204" w:name="_Toc51859696"/>
      <w:bookmarkStart w:id="205" w:name="_Toc36045485"/>
      <w:bookmarkStart w:id="206" w:name="_Toc44928989"/>
      <w:bookmarkStart w:id="207" w:name="_Toc145934811"/>
      <w:bookmarkStart w:id="208" w:name="_Toc58598851"/>
      <w:bookmarkStart w:id="209" w:name="_Toc27579529"/>
      <w:r>
        <w:t>6.1.2</w:t>
      </w:r>
      <w:r>
        <w:tab/>
      </w:r>
      <w:r>
        <w:t>Ga message contents</w:t>
      </w:r>
      <w:bookmarkEnd w:id="199"/>
      <w:bookmarkEnd w:id="200"/>
      <w:bookmarkEnd w:id="201"/>
      <w:bookmarkEnd w:id="202"/>
      <w:bookmarkEnd w:id="203"/>
      <w:bookmarkEnd w:id="204"/>
      <w:bookmarkEnd w:id="205"/>
      <w:bookmarkEnd w:id="206"/>
      <w:bookmarkEnd w:id="207"/>
      <w:bookmarkEnd w:id="208"/>
      <w:bookmarkEnd w:id="209"/>
    </w:p>
    <w:p>
      <w:pPr>
        <w:pStyle w:val="5"/>
      </w:pPr>
      <w:bookmarkStart w:id="210" w:name="_Toc36112585"/>
      <w:bookmarkStart w:id="211" w:name="_Toc44664343"/>
      <w:bookmarkStart w:id="212" w:name="_Toc145934812"/>
      <w:bookmarkStart w:id="213" w:name="_Toc44928800"/>
      <w:bookmarkStart w:id="214" w:name="_Toc27579530"/>
      <w:bookmarkStart w:id="215" w:name="_Toc20205547"/>
      <w:bookmarkStart w:id="216" w:name="_Toc51859697"/>
      <w:bookmarkStart w:id="217" w:name="_Toc36049366"/>
      <w:bookmarkStart w:id="218" w:name="_Toc58598852"/>
      <w:bookmarkStart w:id="219" w:name="_Toc44928990"/>
      <w:bookmarkStart w:id="220" w:name="_Toc36045486"/>
      <w:r>
        <w:t>6.1.3</w:t>
      </w:r>
      <w:r>
        <w:tab/>
      </w:r>
      <w:r>
        <w:t>CDR description on the B</w:t>
      </w:r>
      <w:r>
        <w:rPr>
          <w:rFonts w:hint="eastAsia"/>
          <w:vertAlign w:val="subscript"/>
          <w:lang w:val="en-US" w:eastAsia="zh-CN"/>
        </w:rPr>
        <w:t>mbs</w:t>
      </w:r>
      <w:r>
        <w:t xml:space="preserve"> interface</w:t>
      </w:r>
      <w:bookmarkEnd w:id="210"/>
      <w:bookmarkEnd w:id="211"/>
      <w:bookmarkEnd w:id="212"/>
      <w:bookmarkEnd w:id="213"/>
      <w:bookmarkEnd w:id="214"/>
      <w:bookmarkEnd w:id="215"/>
      <w:bookmarkEnd w:id="216"/>
      <w:bookmarkEnd w:id="217"/>
      <w:bookmarkEnd w:id="218"/>
      <w:bookmarkEnd w:id="219"/>
      <w:bookmarkEnd w:id="220"/>
    </w:p>
    <w:p>
      <w:pPr>
        <w:pStyle w:val="4"/>
        <w:rPr>
          <w:lang w:bidi="ar-IQ"/>
        </w:rPr>
      </w:pPr>
      <w:bookmarkStart w:id="221" w:name="_Toc44928804"/>
      <w:bookmarkStart w:id="222" w:name="_Toc36112589"/>
      <w:bookmarkStart w:id="223" w:name="_Toc36045490"/>
      <w:bookmarkStart w:id="224" w:name="_Toc51859701"/>
      <w:bookmarkStart w:id="225" w:name="_Toc36049370"/>
      <w:bookmarkStart w:id="226" w:name="_Toc27579534"/>
      <w:bookmarkStart w:id="227" w:name="_Toc20205551"/>
      <w:bookmarkStart w:id="228" w:name="_Toc145934816"/>
      <w:bookmarkStart w:id="229" w:name="_Toc58598856"/>
      <w:bookmarkStart w:id="230" w:name="_Toc44664347"/>
      <w:bookmarkStart w:id="231" w:name="_Toc44928994"/>
      <w:r>
        <w:rPr>
          <w:lang w:bidi="ar-IQ"/>
        </w:rPr>
        <w:t>6.2</w:t>
      </w:r>
      <w:r>
        <w:rPr>
          <w:lang w:bidi="ar-IQ"/>
        </w:rPr>
        <w:tab/>
      </w:r>
      <w:r>
        <w:rPr>
          <w:lang w:bidi="ar-IQ"/>
        </w:rPr>
        <w:t xml:space="preserve">5G </w:t>
      </w:r>
      <w:r>
        <w:rPr>
          <w:rFonts w:hint="eastAsia"/>
          <w:lang w:val="en-US" w:eastAsia="zh-CN"/>
        </w:rPr>
        <w:t xml:space="preserve">MBS Session </w:t>
      </w:r>
      <w:r>
        <w:rPr>
          <w:lang w:bidi="ar-IQ"/>
        </w:rPr>
        <w:t>data connectivity charging specific parameters</w:t>
      </w:r>
      <w:bookmarkEnd w:id="221"/>
      <w:bookmarkEnd w:id="222"/>
      <w:bookmarkEnd w:id="223"/>
      <w:bookmarkEnd w:id="224"/>
      <w:bookmarkEnd w:id="225"/>
      <w:bookmarkEnd w:id="226"/>
      <w:bookmarkEnd w:id="227"/>
      <w:bookmarkEnd w:id="228"/>
      <w:bookmarkEnd w:id="229"/>
      <w:bookmarkEnd w:id="230"/>
      <w:bookmarkEnd w:id="231"/>
    </w:p>
    <w:p>
      <w:pPr>
        <w:pStyle w:val="5"/>
      </w:pPr>
      <w:bookmarkStart w:id="232" w:name="_Toc44928805"/>
      <w:bookmarkStart w:id="233" w:name="_Toc44928995"/>
      <w:bookmarkStart w:id="234" w:name="_Toc20205552"/>
      <w:bookmarkStart w:id="235" w:name="_Toc36045491"/>
      <w:bookmarkStart w:id="236" w:name="_Toc51859702"/>
      <w:bookmarkStart w:id="237" w:name="_Toc36112590"/>
      <w:bookmarkStart w:id="238" w:name="_Toc58598857"/>
      <w:bookmarkStart w:id="239" w:name="_Toc36049371"/>
      <w:bookmarkStart w:id="240" w:name="_Toc44664348"/>
      <w:bookmarkStart w:id="241" w:name="_Toc145934817"/>
      <w:bookmarkStart w:id="242" w:name="_Toc27579535"/>
      <w:r>
        <w:t>6.2.1</w:t>
      </w:r>
      <w:r>
        <w:tab/>
      </w:r>
      <w:r>
        <w:t xml:space="preserve">Definition of </w:t>
      </w:r>
      <w:r>
        <w:rPr>
          <w:lang w:bidi="ar-IQ"/>
        </w:rPr>
        <w:t xml:space="preserve">5G </w:t>
      </w:r>
      <w:r>
        <w:rPr>
          <w:rFonts w:hint="eastAsia"/>
          <w:lang w:val="en-US" w:eastAsia="zh-CN"/>
        </w:rPr>
        <w:t xml:space="preserve">MBS Session </w:t>
      </w:r>
      <w:r>
        <w:rPr>
          <w:lang w:bidi="ar-IQ"/>
        </w:rPr>
        <w:t xml:space="preserve">data connectivity </w:t>
      </w:r>
      <w:r>
        <w:t>charging information</w:t>
      </w:r>
      <w:bookmarkEnd w:id="232"/>
      <w:bookmarkEnd w:id="233"/>
      <w:bookmarkEnd w:id="234"/>
      <w:bookmarkEnd w:id="235"/>
      <w:bookmarkEnd w:id="236"/>
      <w:bookmarkEnd w:id="237"/>
      <w:bookmarkEnd w:id="238"/>
      <w:bookmarkEnd w:id="239"/>
      <w:bookmarkEnd w:id="240"/>
      <w:bookmarkEnd w:id="241"/>
      <w:bookmarkEnd w:id="242"/>
    </w:p>
    <w:p>
      <w:pPr>
        <w:pStyle w:val="5"/>
      </w:pPr>
      <w:bookmarkStart w:id="243" w:name="_Toc44928811"/>
      <w:bookmarkStart w:id="244" w:name="_Toc145934823"/>
      <w:bookmarkStart w:id="245" w:name="_Toc51859708"/>
      <w:bookmarkStart w:id="246" w:name="_Toc36049377"/>
      <w:bookmarkStart w:id="247" w:name="_Toc36045497"/>
      <w:bookmarkStart w:id="248" w:name="_Toc58598863"/>
      <w:bookmarkStart w:id="249" w:name="_Toc27579541"/>
      <w:bookmarkStart w:id="250" w:name="_Toc44664354"/>
      <w:bookmarkStart w:id="251" w:name="_Toc36112596"/>
      <w:bookmarkStart w:id="252" w:name="_Toc20205558"/>
      <w:bookmarkStart w:id="253" w:name="_Toc44929001"/>
      <w:r>
        <w:t>6.2.2</w:t>
      </w:r>
      <w:r>
        <w:tab/>
      </w:r>
      <w:r>
        <w:t>Detailed message format for converged charging</w:t>
      </w:r>
      <w:bookmarkEnd w:id="243"/>
      <w:bookmarkEnd w:id="244"/>
      <w:bookmarkEnd w:id="245"/>
      <w:bookmarkEnd w:id="246"/>
      <w:bookmarkEnd w:id="247"/>
      <w:bookmarkEnd w:id="248"/>
      <w:bookmarkEnd w:id="249"/>
      <w:bookmarkEnd w:id="250"/>
      <w:bookmarkEnd w:id="251"/>
      <w:bookmarkEnd w:id="252"/>
      <w:bookmarkEnd w:id="253"/>
    </w:p>
    <w:p>
      <w:pPr>
        <w:pStyle w:val="5"/>
      </w:pPr>
      <w:bookmarkStart w:id="254" w:name="_Toc44664355"/>
      <w:bookmarkStart w:id="255" w:name="_Toc44928812"/>
      <w:bookmarkStart w:id="256" w:name="_Toc44929002"/>
      <w:bookmarkStart w:id="257" w:name="_Toc51859709"/>
      <w:bookmarkStart w:id="258" w:name="_Toc20205559"/>
      <w:bookmarkStart w:id="259" w:name="_Toc36045498"/>
      <w:bookmarkStart w:id="260" w:name="_Toc27579542"/>
      <w:bookmarkStart w:id="261" w:name="_Toc145934824"/>
      <w:bookmarkStart w:id="262" w:name="_Toc36049378"/>
      <w:bookmarkStart w:id="263" w:name="_Toc36112597"/>
      <w:bookmarkStart w:id="264" w:name="_Toc58598864"/>
      <w:r>
        <w:t>6.2.3</w:t>
      </w:r>
      <w:r>
        <w:tab/>
      </w:r>
      <w:r>
        <w:t xml:space="preserve">Formal 5G </w:t>
      </w:r>
      <w:r>
        <w:rPr>
          <w:rFonts w:hint="eastAsia"/>
          <w:lang w:val="en-US" w:eastAsia="zh-CN"/>
        </w:rPr>
        <w:t xml:space="preserve">MBS Session </w:t>
      </w:r>
      <w:r>
        <w:t>data connectivity charging parameter description</w:t>
      </w:r>
      <w:bookmarkEnd w:id="254"/>
      <w:bookmarkEnd w:id="255"/>
      <w:bookmarkEnd w:id="256"/>
      <w:bookmarkEnd w:id="257"/>
      <w:bookmarkEnd w:id="258"/>
      <w:bookmarkEnd w:id="259"/>
      <w:bookmarkEnd w:id="260"/>
      <w:bookmarkEnd w:id="261"/>
      <w:bookmarkEnd w:id="262"/>
      <w:bookmarkEnd w:id="263"/>
      <w:bookmarkEnd w:id="264"/>
    </w:p>
    <w:p>
      <w:pPr>
        <w:pStyle w:val="4"/>
      </w:pPr>
      <w:bookmarkStart w:id="265" w:name="_Toc138245770"/>
      <w:bookmarkStart w:id="266" w:name="_Toc4680173"/>
      <w:r>
        <w:rPr>
          <w:lang w:bidi="ar-IQ"/>
        </w:rPr>
        <w:t>6.3</w:t>
      </w:r>
      <w:r>
        <w:rPr>
          <w:lang w:bidi="ar-IQ"/>
        </w:rPr>
        <w:tab/>
      </w:r>
      <w:r>
        <w:t xml:space="preserve">Bindings for </w:t>
      </w:r>
      <w:r>
        <w:rPr>
          <w:lang w:bidi="ar-IQ"/>
        </w:rPr>
        <w:t xml:space="preserve">5G </w:t>
      </w:r>
      <w:r>
        <w:rPr>
          <w:rFonts w:hint="eastAsia"/>
          <w:lang w:val="en-US" w:eastAsia="zh-CN"/>
        </w:rPr>
        <w:t xml:space="preserve">MBS Session </w:t>
      </w:r>
      <w:r>
        <w:rPr>
          <w:lang w:bidi="ar-IQ"/>
        </w:rPr>
        <w:t>data connectivity charging</w:t>
      </w:r>
      <w:bookmarkEnd w:id="265"/>
      <w:bookmarkEnd w:id="266"/>
    </w:p>
    <w:p/>
    <w:p/>
    <w:p/>
    <w:p/>
    <w:p/>
    <w:p/>
    <w:p/>
    <w:p/>
    <w:p/>
    <w:p/>
    <w:p/>
    <w:p/>
    <w:p>
      <w:pPr>
        <w:pStyle w:val="109"/>
      </w:pPr>
    </w:p>
    <w:p>
      <w:bookmarkStart w:id="267" w:name="clause4"/>
      <w:bookmarkEnd w:id="267"/>
      <w:bookmarkStart w:id="268" w:name="_Toc146011685"/>
      <w:r>
        <w:br w:type="page"/>
      </w:r>
    </w:p>
    <w:p>
      <w:pPr>
        <w:pStyle w:val="11"/>
      </w:pPr>
      <w:r>
        <w:t>Annex &lt;A&gt; (informative):</w:t>
      </w:r>
      <w:r>
        <w:br w:type="textWrapping"/>
      </w:r>
      <w:r>
        <w:t>Change history</w:t>
      </w:r>
      <w:bookmarkEnd w:id="268"/>
    </w:p>
    <w:p>
      <w:pPr>
        <w:pStyle w:val="112"/>
      </w:pPr>
      <w:bookmarkStart w:id="269" w:name="historyclause"/>
      <w:bookmarkEnd w:id="269"/>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2023-10</w:t>
            </w:r>
          </w:p>
        </w:tc>
        <w:tc>
          <w:tcPr>
            <w:tcW w:w="800" w:type="dxa"/>
            <w:shd w:val="solid" w:color="FFFFFF" w:fill="auto"/>
          </w:tcPr>
          <w:p>
            <w:pPr>
              <w:pStyle w:val="104"/>
              <w:rPr>
                <w:sz w:val="16"/>
                <w:szCs w:val="16"/>
              </w:rPr>
            </w:pPr>
            <w:r>
              <w:rPr>
                <w:sz w:val="16"/>
                <w:szCs w:val="16"/>
              </w:rPr>
              <w:t>SA5#151</w:t>
            </w:r>
          </w:p>
        </w:tc>
        <w:tc>
          <w:tcPr>
            <w:tcW w:w="1094" w:type="dxa"/>
            <w:shd w:val="solid" w:color="FFFFFF" w:fill="auto"/>
          </w:tcPr>
          <w:p>
            <w:pPr>
              <w:pStyle w:val="104"/>
              <w:rPr>
                <w:sz w:val="16"/>
                <w:szCs w:val="16"/>
              </w:rPr>
            </w:pPr>
            <w:r>
              <w:rPr>
                <w:rFonts w:hint="eastAsia"/>
                <w:sz w:val="16"/>
                <w:szCs w:val="16"/>
              </w:rPr>
              <w:t>S5-237033</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sz w:val="16"/>
                <w:szCs w:val="16"/>
              </w:rPr>
              <w:t>Initial skeleton</w:t>
            </w:r>
          </w:p>
        </w:tc>
        <w:tc>
          <w:tcPr>
            <w:tcW w:w="708" w:type="dxa"/>
            <w:shd w:val="solid" w:color="FFFFFF" w:fill="auto"/>
          </w:tcPr>
          <w:p>
            <w:pPr>
              <w:pStyle w:val="104"/>
              <w:rPr>
                <w:rFonts w:hint="eastAsia" w:eastAsia="宋体"/>
                <w:sz w:val="16"/>
                <w:szCs w:val="16"/>
                <w:lang w:eastAsia="zh-CN"/>
              </w:rPr>
            </w:pPr>
            <w:r>
              <w:rPr>
                <w:sz w:val="16"/>
                <w:szCs w:val="16"/>
              </w:rPr>
              <w:t>0.0.</w:t>
            </w:r>
            <w:r>
              <w:rPr>
                <w:rFonts w:hint="eastAsia"/>
                <w:sz w:val="16"/>
                <w:szCs w:val="16"/>
                <w:lang w:val="en-US" w:eastAsia="zh-CN"/>
              </w:rPr>
              <w:t>0</w:t>
            </w:r>
          </w:p>
        </w:tc>
      </w:tr>
    </w:tbl>
    <w:p>
      <w:pPr>
        <w:pStyle w:val="128"/>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32.27x V0.0.0 (2023-10)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41AC"/>
    <w:rsid w:val="0008701B"/>
    <w:rsid w:val="000C47C3"/>
    <w:rsid w:val="000D58AB"/>
    <w:rsid w:val="001128F1"/>
    <w:rsid w:val="00133525"/>
    <w:rsid w:val="001A4C42"/>
    <w:rsid w:val="001A7420"/>
    <w:rsid w:val="001B12ED"/>
    <w:rsid w:val="001B6637"/>
    <w:rsid w:val="001C21C3"/>
    <w:rsid w:val="001D02C2"/>
    <w:rsid w:val="001F0C1D"/>
    <w:rsid w:val="001F1132"/>
    <w:rsid w:val="001F168B"/>
    <w:rsid w:val="002347A2"/>
    <w:rsid w:val="002675F0"/>
    <w:rsid w:val="002760EE"/>
    <w:rsid w:val="002B6339"/>
    <w:rsid w:val="002E00EE"/>
    <w:rsid w:val="003172DC"/>
    <w:rsid w:val="0034630F"/>
    <w:rsid w:val="003529CC"/>
    <w:rsid w:val="0035462D"/>
    <w:rsid w:val="00356555"/>
    <w:rsid w:val="003765B8"/>
    <w:rsid w:val="003C3971"/>
    <w:rsid w:val="003F10F4"/>
    <w:rsid w:val="00423334"/>
    <w:rsid w:val="004345EC"/>
    <w:rsid w:val="00455876"/>
    <w:rsid w:val="00465515"/>
    <w:rsid w:val="0049751D"/>
    <w:rsid w:val="004C30AC"/>
    <w:rsid w:val="004D3578"/>
    <w:rsid w:val="004E213A"/>
    <w:rsid w:val="004F0988"/>
    <w:rsid w:val="004F3340"/>
    <w:rsid w:val="0053388B"/>
    <w:rsid w:val="00535773"/>
    <w:rsid w:val="00543E6C"/>
    <w:rsid w:val="00565087"/>
    <w:rsid w:val="00597B11"/>
    <w:rsid w:val="005B5B10"/>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74DA4"/>
    <w:rsid w:val="00781F0F"/>
    <w:rsid w:val="007B600E"/>
    <w:rsid w:val="007F0F4A"/>
    <w:rsid w:val="008028A4"/>
    <w:rsid w:val="00814634"/>
    <w:rsid w:val="008224E5"/>
    <w:rsid w:val="00830747"/>
    <w:rsid w:val="008768CA"/>
    <w:rsid w:val="00876934"/>
    <w:rsid w:val="00891C49"/>
    <w:rsid w:val="008C384C"/>
    <w:rsid w:val="008E2D68"/>
    <w:rsid w:val="008E6756"/>
    <w:rsid w:val="0090271F"/>
    <w:rsid w:val="00902E23"/>
    <w:rsid w:val="009114D7"/>
    <w:rsid w:val="0091348E"/>
    <w:rsid w:val="00917CCB"/>
    <w:rsid w:val="00932D06"/>
    <w:rsid w:val="00933FB0"/>
    <w:rsid w:val="009367B2"/>
    <w:rsid w:val="00942EC2"/>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51FF"/>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B1317"/>
    <w:rsid w:val="00D57972"/>
    <w:rsid w:val="00D675A9"/>
    <w:rsid w:val="00D738D6"/>
    <w:rsid w:val="00D755EB"/>
    <w:rsid w:val="00D76048"/>
    <w:rsid w:val="00D82E6F"/>
    <w:rsid w:val="00D87E00"/>
    <w:rsid w:val="00D9134D"/>
    <w:rsid w:val="00DA23C2"/>
    <w:rsid w:val="00DA7A03"/>
    <w:rsid w:val="00DB1818"/>
    <w:rsid w:val="00DC309B"/>
    <w:rsid w:val="00DC4DA2"/>
    <w:rsid w:val="00DD4C17"/>
    <w:rsid w:val="00DD74A5"/>
    <w:rsid w:val="00DF2B1F"/>
    <w:rsid w:val="00DF62CD"/>
    <w:rsid w:val="00E16509"/>
    <w:rsid w:val="00E44582"/>
    <w:rsid w:val="00E51745"/>
    <w:rsid w:val="00E77645"/>
    <w:rsid w:val="00EA15B0"/>
    <w:rsid w:val="00EA5EA7"/>
    <w:rsid w:val="00EC4A25"/>
    <w:rsid w:val="00EE47F6"/>
    <w:rsid w:val="00EF608C"/>
    <w:rsid w:val="00F025A2"/>
    <w:rsid w:val="00F04712"/>
    <w:rsid w:val="00F13360"/>
    <w:rsid w:val="00F22EC7"/>
    <w:rsid w:val="00F325C8"/>
    <w:rsid w:val="00F53A3F"/>
    <w:rsid w:val="00F653B8"/>
    <w:rsid w:val="00F9008D"/>
    <w:rsid w:val="00FA1266"/>
    <w:rsid w:val="00FA75CE"/>
    <w:rsid w:val="00FC1192"/>
    <w:rsid w:val="06713B9F"/>
    <w:rsid w:val="06DA344D"/>
    <w:rsid w:val="078A686A"/>
    <w:rsid w:val="109C3C4F"/>
    <w:rsid w:val="15031585"/>
    <w:rsid w:val="273916EB"/>
    <w:rsid w:val="291021EA"/>
    <w:rsid w:val="2C2B4891"/>
    <w:rsid w:val="2DBB6416"/>
    <w:rsid w:val="2E250044"/>
    <w:rsid w:val="348A0BA5"/>
    <w:rsid w:val="37CF301E"/>
    <w:rsid w:val="389B146D"/>
    <w:rsid w:val="3A307305"/>
    <w:rsid w:val="43F5418D"/>
    <w:rsid w:val="4E7B594C"/>
    <w:rsid w:val="4F3E3390"/>
    <w:rsid w:val="53F41D4A"/>
    <w:rsid w:val="5AC86880"/>
    <w:rsid w:val="5B010C35"/>
    <w:rsid w:val="5FB32210"/>
    <w:rsid w:val="655D4CDA"/>
    <w:rsid w:val="770403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uiPriority w:val="0"/>
    <w:pPr>
      <w:ind w:left="800" w:hanging="200"/>
    </w:pPr>
  </w:style>
  <w:style w:type="paragraph" w:styleId="50">
    <w:name w:val="Plain Text"/>
    <w:basedOn w:val="1"/>
    <w:link w:val="157"/>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批注框文本 字符"/>
    <w:link w:val="59"/>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正文文本 字符"/>
    <w:link w:val="41"/>
    <w:qFormat/>
    <w:uiPriority w:val="0"/>
    <w:rPr>
      <w:lang w:eastAsia="en-US"/>
    </w:rPr>
  </w:style>
  <w:style w:type="character" w:customStyle="1" w:styleId="133">
    <w:name w:val="正文文本 2 字符"/>
    <w:link w:val="77"/>
    <w:qFormat/>
    <w:uiPriority w:val="0"/>
    <w:rPr>
      <w:lang w:eastAsia="en-US"/>
    </w:rPr>
  </w:style>
  <w:style w:type="character" w:customStyle="1" w:styleId="134">
    <w:name w:val="正文文本 3 字符"/>
    <w:link w:val="38"/>
    <w:qFormat/>
    <w:uiPriority w:val="0"/>
    <w:rPr>
      <w:sz w:val="16"/>
      <w:szCs w:val="16"/>
      <w:lang w:eastAsia="en-US"/>
    </w:rPr>
  </w:style>
  <w:style w:type="character" w:customStyle="1" w:styleId="135">
    <w:name w:val="正文文本首行缩进 字符"/>
    <w:link w:val="87"/>
    <w:qFormat/>
    <w:uiPriority w:val="0"/>
    <w:rPr>
      <w:lang w:eastAsia="en-US"/>
    </w:rPr>
  </w:style>
  <w:style w:type="character" w:customStyle="1" w:styleId="136">
    <w:name w:val="正文文本缩进 字符"/>
    <w:link w:val="42"/>
    <w:qFormat/>
    <w:uiPriority w:val="0"/>
    <w:rPr>
      <w:lang w:eastAsia="en-US"/>
    </w:rPr>
  </w:style>
  <w:style w:type="character" w:customStyle="1" w:styleId="137">
    <w:name w:val="正文文本首行缩进 2 字符"/>
    <w:link w:val="88"/>
    <w:qFormat/>
    <w:uiPriority w:val="0"/>
    <w:rPr>
      <w:lang w:eastAsia="en-US"/>
    </w:rPr>
  </w:style>
  <w:style w:type="character" w:customStyle="1" w:styleId="138">
    <w:name w:val="正文文本缩进 2 字符"/>
    <w:link w:val="56"/>
    <w:qFormat/>
    <w:uiPriority w:val="0"/>
    <w:rPr>
      <w:lang w:eastAsia="en-US"/>
    </w:rPr>
  </w:style>
  <w:style w:type="character" w:customStyle="1" w:styleId="139">
    <w:name w:val="正文文本缩进 3 字符"/>
    <w:link w:val="72"/>
    <w:qFormat/>
    <w:uiPriority w:val="0"/>
    <w:rPr>
      <w:sz w:val="16"/>
      <w:szCs w:val="16"/>
      <w:lang w:eastAsia="en-US"/>
    </w:rPr>
  </w:style>
  <w:style w:type="character" w:customStyle="1" w:styleId="140">
    <w:name w:val="结束语 字符"/>
    <w:link w:val="39"/>
    <w:qFormat/>
    <w:uiPriority w:val="0"/>
    <w:rPr>
      <w:lang w:eastAsia="en-US"/>
    </w:rPr>
  </w:style>
  <w:style w:type="character" w:customStyle="1" w:styleId="141">
    <w:name w:val="批注文字 字符"/>
    <w:link w:val="35"/>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5"/>
    <w:qFormat/>
    <w:uiPriority w:val="0"/>
    <w:rPr>
      <w:lang w:eastAsia="en-US"/>
    </w:rPr>
  </w:style>
  <w:style w:type="character" w:customStyle="1" w:styleId="144">
    <w:name w:val="文档结构图 字符"/>
    <w:link w:val="33"/>
    <w:qFormat/>
    <w:uiPriority w:val="0"/>
    <w:rPr>
      <w:rFonts w:ascii="Segoe UI" w:hAnsi="Segoe UI" w:cs="Segoe UI"/>
      <w:sz w:val="16"/>
      <w:szCs w:val="16"/>
      <w:lang w:eastAsia="en-US"/>
    </w:rPr>
  </w:style>
  <w:style w:type="character" w:customStyle="1" w:styleId="145">
    <w:name w:val="电子邮件签名 字符"/>
    <w:link w:val="26"/>
    <w:qFormat/>
    <w:uiPriority w:val="0"/>
    <w:rPr>
      <w:lang w:eastAsia="en-US"/>
    </w:rPr>
  </w:style>
  <w:style w:type="character" w:customStyle="1" w:styleId="146">
    <w:name w:val="尾注文本 字符"/>
    <w:link w:val="57"/>
    <w:qFormat/>
    <w:uiPriority w:val="0"/>
    <w:rPr>
      <w:lang w:eastAsia="en-US"/>
    </w:rPr>
  </w:style>
  <w:style w:type="character" w:customStyle="1" w:styleId="147">
    <w:name w:val="脚注文本 字符"/>
    <w:link w:val="70"/>
    <w:qFormat/>
    <w:uiPriority w:val="0"/>
    <w:rPr>
      <w:lang w:eastAsia="en-US"/>
    </w:rPr>
  </w:style>
  <w:style w:type="character" w:customStyle="1" w:styleId="148">
    <w:name w:val="HTML 地址 字符"/>
    <w:link w:val="48"/>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eastAsia="Times New Roman" w:cs="Times New Roman"/>
      <w:sz w:val="24"/>
      <w:szCs w:val="24"/>
      <w:shd w:val="pct20" w:color="auto" w:fill="auto"/>
      <w:lang w:eastAsia="en-US"/>
    </w:rPr>
  </w:style>
  <w:style w:type="paragraph" w:styleId="155">
    <w:name w:val="No Spacing"/>
    <w:qFormat/>
    <w:uiPriority w:val="1"/>
    <w:rPr>
      <w:rFonts w:ascii="Times New Roman" w:hAnsi="Times New Roman" w:eastAsia="宋体" w:cs="Times New Roman"/>
      <w:lang w:val="en-GB" w:eastAsia="en-US" w:bidi="ar-SA"/>
    </w:rPr>
  </w:style>
  <w:style w:type="character" w:customStyle="1" w:styleId="156">
    <w:name w:val="注释标题 字符"/>
    <w:link w:val="23"/>
    <w:qFormat/>
    <w:uiPriority w:val="0"/>
    <w:rPr>
      <w:lang w:eastAsia="en-US"/>
    </w:rPr>
  </w:style>
  <w:style w:type="character" w:customStyle="1" w:styleId="157">
    <w:name w:val="纯文本 字符"/>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37"/>
    <w:qFormat/>
    <w:uiPriority w:val="0"/>
    <w:rPr>
      <w:lang w:eastAsia="en-US"/>
    </w:rPr>
  </w:style>
  <w:style w:type="character" w:customStyle="1" w:styleId="161">
    <w:name w:val="签名 字符"/>
    <w:link w:val="63"/>
    <w:qFormat/>
    <w:uiPriority w:val="0"/>
    <w:rPr>
      <w:lang w:eastAsia="en-US"/>
    </w:rPr>
  </w:style>
  <w:style w:type="character" w:customStyle="1" w:styleId="162">
    <w:name w:val="副标题 字符"/>
    <w:link w:val="67"/>
    <w:uiPriority w:val="0"/>
    <w:rPr>
      <w:rFonts w:ascii="Calibri Light" w:hAnsi="Calibri Light" w:eastAsia="Times New Roman" w:cs="Times New Roman"/>
      <w:sz w:val="24"/>
      <w:szCs w:val="24"/>
      <w:lang w:eastAsia="en-US"/>
    </w:rPr>
  </w:style>
  <w:style w:type="character" w:customStyle="1" w:styleId="163">
    <w:name w:val="标题 字符"/>
    <w:link w:val="85"/>
    <w:qFormat/>
    <w:uiPriority w:val="0"/>
    <w:rPr>
      <w:rFonts w:ascii="Calibri Light" w:hAnsi="Calibri Light" w:eastAsia="Times New Roman" w:cs="Times New Roman"/>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
    <w:hidden/>
    <w:semiHidden/>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327BE-D6F4-4FCB-9DF4-EE774FE2019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1008</Words>
  <Characters>5752</Characters>
  <Lines>47</Lines>
  <Paragraphs>13</Paragraphs>
  <TotalTime>2</TotalTime>
  <ScaleCrop>false</ScaleCrop>
  <LinksUpToDate>false</LinksUpToDate>
  <CharactersWithSpaces>6747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2023-09-19T01:51:00Z</dcterms:created>
  <dc:creator>MCC Support</dc:creator>
  <cp:keywords>&lt;keyword[, keyword, ]&gt;</cp:keywords>
  <cp:lastModifiedBy>DJ</cp:lastModifiedBy>
  <cp:lastPrinted>2019-02-25T14:05:00Z</cp:lastPrinted>
  <dcterms:modified xsi:type="dcterms:W3CDTF">2023-10-12T23:49:33Z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2015_ms_pID_725343">
    <vt:lpwstr>(3)teKnS6EdTYIQ2ZnpOj3H0Zs1u7O8oKstQF5aBzXscE65aNCPzQXg7AEoswcAvjlvTolEhm5/
ldDt5mZ/TMTo/s589vjQRB1eKNOswbPPw+cDbZzDyANQcU3bo16iJwdwaWA0giz4Yvy3YWGl
CqThOH58gJVzwY3Av5sfR2+A0KoQngCx1selZNtRS+p3ol8ygIoGUyAnuaCAS/SsI/274P/k
YDsoABpS9iUfpfhv3P</vt:lpwstr>
  </property>
  <property fmtid="{D5CDD505-2E9C-101B-9397-08002B2CF9AE}" pid="14" name="_2015_ms_pID_7253431">
    <vt:lpwstr>P4A4kGuaTA1GKEetan9SV/ygtoh21z8OSezuwCxOnFhcipxX3+C/+j
hh/zJLIJ+I6ucP2Bw0ekpVadcCXlsGNfu5Nt9nnpz96aMheItJlrGPyE4m75F2GeXtXFErd0
bKhm1z56lzBOM6ynxEPUSBjJf1bX0rox83CznCtXegevg27lG5/tXl6644+A1FQK6hgiL2fV
IvnyjgAgYgxqOtAfayCKxDtCstmUrWSoYL80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1695088247</vt:lpwstr>
  </property>
  <property fmtid="{D5CDD505-2E9C-101B-9397-08002B2CF9AE}" pid="19" name="_2015_ms_pID_7253432">
    <vt:lpwstr>9Q==</vt:lpwstr>
  </property>
  <property fmtid="{D5CDD505-2E9C-101B-9397-08002B2CF9AE}" pid="20" name="KSOProductBuildVer">
    <vt:lpwstr>2052-11.8.2.12085</vt:lpwstr>
  </property>
  <property fmtid="{D5CDD505-2E9C-101B-9397-08002B2CF9AE}" pid="21" name="ICV">
    <vt:lpwstr>BEECD5D6C7DD44529B52E98061BEB66F</vt:lpwstr>
  </property>
</Properties>
</file>